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3C" w:rsidRPr="00765B11" w:rsidRDefault="00765B11" w:rsidP="00765B11">
      <w:pPr>
        <w:rPr>
          <w:rFonts w:ascii="Book Antiqua" w:hAnsi="Book Antiqua"/>
          <w:sz w:val="24"/>
          <w:szCs w:val="24"/>
        </w:rPr>
      </w:pPr>
      <w:r w:rsidRPr="00765B11">
        <w:rPr>
          <w:rFonts w:ascii="Book Antiqua" w:hAnsi="Book Antiqua"/>
          <w:sz w:val="24"/>
          <w:szCs w:val="24"/>
        </w:rPr>
        <w:t>1-</w:t>
      </w:r>
      <w:r>
        <w:rPr>
          <w:rFonts w:ascii="Book Antiqua" w:hAnsi="Book Antiqua"/>
          <w:sz w:val="24"/>
          <w:szCs w:val="24"/>
        </w:rPr>
        <w:t xml:space="preserve"> </w:t>
      </w:r>
      <w:r w:rsidRPr="00765B11">
        <w:rPr>
          <w:rFonts w:ascii="Book Antiqua" w:hAnsi="Book Antiqua"/>
          <w:sz w:val="24"/>
          <w:szCs w:val="24"/>
        </w:rPr>
        <w:t>Sangue</w:t>
      </w:r>
    </w:p>
    <w:p w:rsidR="00E60501" w:rsidRPr="00765B11" w:rsidRDefault="00765B11" w:rsidP="00765B11">
      <w:pPr>
        <w:spacing w:after="200" w:line="360" w:lineRule="auto"/>
        <w:jc w:val="both"/>
        <w:rPr>
          <w:rFonts w:ascii="Book Antiqua" w:hAnsi="Book Antiqua"/>
          <w:sz w:val="24"/>
          <w:szCs w:val="24"/>
        </w:rPr>
      </w:pPr>
      <w:r>
        <w:rPr>
          <w:rFonts w:ascii="Book Antiqua" w:hAnsi="Book Antiqua"/>
          <w:sz w:val="24"/>
          <w:szCs w:val="24"/>
        </w:rPr>
        <w:t xml:space="preserve">2- </w:t>
      </w:r>
      <w:r w:rsidR="00E60501" w:rsidRPr="00765B11">
        <w:rPr>
          <w:rFonts w:ascii="Book Antiqua" w:hAnsi="Book Antiqua"/>
          <w:sz w:val="24"/>
          <w:szCs w:val="24"/>
        </w:rPr>
        <w:t>A ciência que permite reconstituir o trajeto da humanidade pelo mundo é a genética.</w:t>
      </w:r>
    </w:p>
    <w:p w:rsidR="00974087" w:rsidRPr="00765B11" w:rsidRDefault="00765B11" w:rsidP="00765B11">
      <w:pPr>
        <w:spacing w:after="200" w:line="360" w:lineRule="auto"/>
        <w:jc w:val="both"/>
        <w:rPr>
          <w:rFonts w:ascii="Book Antiqua" w:hAnsi="Book Antiqua"/>
          <w:sz w:val="24"/>
          <w:szCs w:val="24"/>
        </w:rPr>
      </w:pPr>
      <w:r>
        <w:rPr>
          <w:rFonts w:ascii="Book Antiqua" w:hAnsi="Book Antiqua"/>
          <w:sz w:val="24"/>
          <w:szCs w:val="24"/>
        </w:rPr>
        <w:t xml:space="preserve">3- </w:t>
      </w:r>
      <w:r w:rsidR="00E60501" w:rsidRPr="00765B11">
        <w:rPr>
          <w:rFonts w:ascii="Book Antiqua" w:hAnsi="Book Antiqua"/>
          <w:sz w:val="24"/>
          <w:szCs w:val="24"/>
        </w:rPr>
        <w:t>A origem genética da humanidade situa-se na região do continente africano, mais concretamente no deserto do Kalahari, no território da atual Namíbia, situado entre o sul de Angola e a África do Sul.</w:t>
      </w:r>
    </w:p>
    <w:p w:rsidR="00974087" w:rsidRPr="00765B11" w:rsidRDefault="00974087" w:rsidP="00974087">
      <w:pPr>
        <w:rPr>
          <w:rFonts w:ascii="Book Antiqua" w:hAnsi="Book Antiqua"/>
          <w:sz w:val="24"/>
          <w:szCs w:val="24"/>
        </w:rPr>
      </w:pPr>
      <w:r w:rsidRPr="00765B11">
        <w:rPr>
          <w:rFonts w:ascii="Book Antiqua" w:hAnsi="Book Antiqua"/>
          <w:sz w:val="24"/>
          <w:szCs w:val="24"/>
        </w:rPr>
        <w:t>4- bosquimanos- o povo/ tribo san..</w:t>
      </w:r>
    </w:p>
    <w:p w:rsidR="00974087" w:rsidRPr="00765B11" w:rsidRDefault="00974087" w:rsidP="00974087">
      <w:pPr>
        <w:rPr>
          <w:rFonts w:ascii="Book Antiqua" w:hAnsi="Book Antiqua"/>
          <w:sz w:val="24"/>
          <w:szCs w:val="24"/>
        </w:rPr>
      </w:pPr>
      <w:r w:rsidRPr="00765B11">
        <w:rPr>
          <w:rFonts w:ascii="Book Antiqua" w:hAnsi="Book Antiqua"/>
          <w:sz w:val="24"/>
          <w:szCs w:val="24"/>
        </w:rPr>
        <w:t xml:space="preserve">5- ADN, genes, cromossomas </w:t>
      </w:r>
    </w:p>
    <w:p w:rsidR="00974087" w:rsidRPr="00765B11" w:rsidRDefault="00974087" w:rsidP="00765B11">
      <w:pPr>
        <w:rPr>
          <w:rFonts w:ascii="Book Antiqua" w:hAnsi="Book Antiqua"/>
          <w:sz w:val="24"/>
          <w:szCs w:val="24"/>
        </w:rPr>
      </w:pPr>
      <w:r w:rsidRPr="00765B11">
        <w:rPr>
          <w:rFonts w:ascii="Book Antiqua" w:hAnsi="Book Antiqua"/>
          <w:sz w:val="24"/>
          <w:szCs w:val="24"/>
        </w:rPr>
        <w:t>6- mutações (geneticas)</w:t>
      </w:r>
    </w:p>
    <w:p w:rsidR="00974087" w:rsidRPr="00765B11" w:rsidRDefault="00974087" w:rsidP="00974087">
      <w:pPr>
        <w:rPr>
          <w:rFonts w:ascii="Book Antiqua" w:hAnsi="Book Antiqua"/>
          <w:sz w:val="24"/>
          <w:szCs w:val="24"/>
        </w:rPr>
      </w:pPr>
      <w:r w:rsidRPr="00765B11">
        <w:rPr>
          <w:rFonts w:ascii="Book Antiqua" w:hAnsi="Book Antiqua"/>
          <w:sz w:val="24"/>
          <w:szCs w:val="24"/>
        </w:rPr>
        <w:t>7- Marcadores genéticos</w:t>
      </w:r>
    </w:p>
    <w:p w:rsidR="00974087" w:rsidRPr="00765B11" w:rsidRDefault="00974087" w:rsidP="00974087">
      <w:pPr>
        <w:rPr>
          <w:rFonts w:ascii="Book Antiqua" w:hAnsi="Book Antiqua"/>
          <w:sz w:val="24"/>
          <w:szCs w:val="24"/>
        </w:rPr>
      </w:pPr>
      <w:r w:rsidRPr="00765B11">
        <w:rPr>
          <w:rFonts w:ascii="Book Antiqua" w:hAnsi="Book Antiqua"/>
          <w:sz w:val="24"/>
          <w:szCs w:val="24"/>
        </w:rPr>
        <w:t>8-  O povo san é, de um ponto de vista genetico, o grupo humano o marcador genetico mais antigo da humanidade</w:t>
      </w:r>
    </w:p>
    <w:p w:rsidR="00974087" w:rsidRPr="00765B11" w:rsidRDefault="00974087" w:rsidP="00974087">
      <w:pPr>
        <w:rPr>
          <w:rFonts w:ascii="Book Antiqua" w:hAnsi="Book Antiqua"/>
          <w:sz w:val="24"/>
          <w:szCs w:val="24"/>
        </w:rPr>
      </w:pPr>
      <w:r w:rsidRPr="00765B11">
        <w:rPr>
          <w:rFonts w:ascii="Book Antiqua" w:hAnsi="Book Antiqua"/>
          <w:sz w:val="24"/>
          <w:szCs w:val="24"/>
        </w:rPr>
        <w:t>9- a lingua dos san é única no mundo, baseada em estalidos, o que revela a sua antiguidade</w:t>
      </w:r>
    </w:p>
    <w:p w:rsidR="00974087" w:rsidRPr="00765B11" w:rsidRDefault="00974087" w:rsidP="00974087">
      <w:pPr>
        <w:rPr>
          <w:rFonts w:ascii="Book Antiqua" w:hAnsi="Book Antiqua"/>
          <w:sz w:val="24"/>
          <w:szCs w:val="24"/>
        </w:rPr>
      </w:pPr>
      <w:r w:rsidRPr="00765B11">
        <w:rPr>
          <w:rFonts w:ascii="Book Antiqua" w:hAnsi="Book Antiqua"/>
          <w:sz w:val="24"/>
          <w:szCs w:val="24"/>
        </w:rPr>
        <w:t xml:space="preserve">10- há capacidades mentais ou cognitivas peresentes no povo san que revelam um progresso da sua compreensão do mundo: </w:t>
      </w:r>
    </w:p>
    <w:p w:rsidR="00974087" w:rsidRPr="00765B11" w:rsidRDefault="00974087" w:rsidP="00974087">
      <w:pPr>
        <w:rPr>
          <w:rFonts w:ascii="Book Antiqua" w:hAnsi="Book Antiqua"/>
          <w:sz w:val="24"/>
          <w:szCs w:val="24"/>
        </w:rPr>
      </w:pPr>
      <w:r w:rsidRPr="00765B11">
        <w:rPr>
          <w:rFonts w:ascii="Book Antiqua" w:hAnsi="Book Antiqua"/>
          <w:sz w:val="24"/>
          <w:szCs w:val="24"/>
        </w:rPr>
        <w:t>- Raciocinio hipotetico- dedutivo, isto é, pensar de modo abstrato em possibilidades</w:t>
      </w:r>
    </w:p>
    <w:p w:rsidR="00974087" w:rsidRPr="00765B11" w:rsidRDefault="00974087" w:rsidP="00974087">
      <w:pPr>
        <w:rPr>
          <w:rFonts w:ascii="Book Antiqua" w:hAnsi="Book Antiqua"/>
          <w:sz w:val="24"/>
          <w:szCs w:val="24"/>
        </w:rPr>
      </w:pPr>
      <w:r w:rsidRPr="00765B11">
        <w:rPr>
          <w:rFonts w:ascii="Book Antiqua" w:hAnsi="Book Antiqua"/>
          <w:sz w:val="24"/>
          <w:szCs w:val="24"/>
        </w:rPr>
        <w:t>- O “salto de raciocinio” permitiu aos san novas tecnicas de caça e ferramentas</w:t>
      </w:r>
    </w:p>
    <w:p w:rsidR="00974087" w:rsidRPr="00765B11" w:rsidRDefault="00974087" w:rsidP="00974087">
      <w:pPr>
        <w:rPr>
          <w:rFonts w:ascii="Book Antiqua" w:hAnsi="Book Antiqua"/>
          <w:sz w:val="24"/>
          <w:szCs w:val="24"/>
        </w:rPr>
      </w:pPr>
      <w:r w:rsidRPr="00765B11">
        <w:rPr>
          <w:rFonts w:ascii="Book Antiqua" w:hAnsi="Book Antiqua"/>
          <w:sz w:val="24"/>
          <w:szCs w:val="24"/>
        </w:rPr>
        <w:t xml:space="preserve">- </w:t>
      </w:r>
      <w:r w:rsidR="00932F4A" w:rsidRPr="00765B11">
        <w:rPr>
          <w:rFonts w:ascii="Book Antiqua" w:hAnsi="Book Antiqua"/>
          <w:sz w:val="24"/>
          <w:szCs w:val="24"/>
        </w:rPr>
        <w:t xml:space="preserve">a posse de uma </w:t>
      </w:r>
      <w:r w:rsidR="00281500" w:rsidRPr="00765B11">
        <w:rPr>
          <w:rFonts w:ascii="Book Antiqua" w:hAnsi="Book Antiqua"/>
          <w:sz w:val="24"/>
          <w:szCs w:val="24"/>
        </w:rPr>
        <w:t>linguagem articulada, com o uso de conceitos/ ideias</w:t>
      </w:r>
    </w:p>
    <w:p w:rsidR="00E60501" w:rsidRPr="00765B11" w:rsidRDefault="00E60501" w:rsidP="00E60501">
      <w:pPr>
        <w:spacing w:after="200" w:line="360" w:lineRule="auto"/>
        <w:jc w:val="both"/>
        <w:rPr>
          <w:rFonts w:ascii="Book Antiqua" w:hAnsi="Book Antiqua"/>
          <w:sz w:val="24"/>
          <w:szCs w:val="24"/>
        </w:rPr>
      </w:pPr>
      <w:r w:rsidRPr="00765B11">
        <w:rPr>
          <w:rFonts w:ascii="Book Antiqua" w:hAnsi="Book Antiqua"/>
          <w:sz w:val="24"/>
          <w:szCs w:val="24"/>
        </w:rPr>
        <w:t xml:space="preserve">11- Os antepassados dos bosquímanos terão saído de África devido ao surgimento de uma Era Glaciar (60 a 30 mil anos a.C.) com alterações ambientais catastróficas, fenómeno que conduziu à escassez de recursos existentes nos habitats. Esta pressão ambiental terá despoletado o movimento migratório dos seres humanos. </w:t>
      </w:r>
    </w:p>
    <w:p w:rsidR="00E60501" w:rsidRPr="00765B11" w:rsidRDefault="00E60501" w:rsidP="00E60501">
      <w:pPr>
        <w:spacing w:after="200" w:line="360" w:lineRule="auto"/>
        <w:jc w:val="both"/>
        <w:rPr>
          <w:rFonts w:ascii="Book Antiqua" w:hAnsi="Book Antiqua"/>
          <w:sz w:val="24"/>
          <w:szCs w:val="24"/>
        </w:rPr>
      </w:pPr>
      <w:r w:rsidRPr="00765B11">
        <w:rPr>
          <w:rFonts w:ascii="Book Antiqua" w:hAnsi="Book Antiqua"/>
          <w:sz w:val="24"/>
          <w:szCs w:val="24"/>
        </w:rPr>
        <w:t>12- Depois de terem saído de África, o ponto remoto do Mundo em que aparecem as ossadas dos nossos antepassados foi na Austrália.</w:t>
      </w:r>
    </w:p>
    <w:p w:rsidR="00E60501" w:rsidRPr="00765B11" w:rsidRDefault="00E60501" w:rsidP="00E60501">
      <w:pPr>
        <w:spacing w:after="200" w:line="360" w:lineRule="auto"/>
        <w:jc w:val="both"/>
        <w:rPr>
          <w:rFonts w:ascii="Book Antiqua" w:hAnsi="Book Antiqua"/>
          <w:sz w:val="24"/>
          <w:szCs w:val="24"/>
        </w:rPr>
      </w:pPr>
      <w:r w:rsidRPr="00765B11">
        <w:rPr>
          <w:rFonts w:ascii="Book Antiqua" w:hAnsi="Book Antiqua"/>
          <w:sz w:val="24"/>
          <w:szCs w:val="24"/>
        </w:rPr>
        <w:t xml:space="preserve">13- Não faz sentido, nem tem validade científica, supor que foram os aborígenes australianos os primeiros seres humanos e que foram estes que viajaram para África. Assim, os Aborígenes australianos têm o marcador genético mais antigo </w:t>
      </w:r>
      <w:r w:rsidRPr="00765B11">
        <w:rPr>
          <w:rFonts w:ascii="Book Antiqua" w:hAnsi="Book Antiqua"/>
          <w:sz w:val="24"/>
          <w:szCs w:val="24"/>
        </w:rPr>
        <w:lastRenderedPageBreak/>
        <w:t>que existe no povo San, mas os bosquímanos, por sua vez, bem como outros povos africanos, não possuem vestígios genéticos dos aborígenes. A migração humana fez-se no sentido de África para a Austrália.</w:t>
      </w:r>
    </w:p>
    <w:p w:rsidR="00765B11" w:rsidRPr="00765B11" w:rsidRDefault="00765B11" w:rsidP="00765B11">
      <w:pPr>
        <w:spacing w:after="200" w:line="360" w:lineRule="auto"/>
        <w:jc w:val="both"/>
        <w:rPr>
          <w:rFonts w:ascii="Book Antiqua" w:hAnsi="Book Antiqua"/>
          <w:sz w:val="24"/>
          <w:szCs w:val="24"/>
        </w:rPr>
      </w:pPr>
      <w:r w:rsidRPr="00765B11">
        <w:rPr>
          <w:rFonts w:ascii="Book Antiqua" w:hAnsi="Book Antiqua"/>
          <w:sz w:val="24"/>
          <w:szCs w:val="24"/>
        </w:rPr>
        <w:t xml:space="preserve">14- As duas explicações apresentadas no documentário para identificar os seres humanos mais antigos são muito diferentes. Isto porque os aborígenes defendem que são o povo mais antigo do planeta a partir de uma narrativa mitológica, as chamadas “linhas-de-canto”, ou histórias passadas de geração para geração por via da tradição oral, um legado que é mítico-religioso. Por sua vez, a explicação de Spencer Wells, mais plausível, é científica e baseia-se no conhecimento genético, aliado a testes e à experimentação a que são submetidas as hipóteses. O conhecimento científico é controlado experimentalmente e validado segundo métodos objetivos, e como tal fornece uma leitura mais fiável e consistente do que a explicação mitológica dos aborígenes, que assenta apenas numa crença natural estabelecida por uma tradição que não pode ser testada e que é refutada pela evidência científica. </w:t>
      </w:r>
    </w:p>
    <w:p w:rsidR="00765B11" w:rsidRPr="00765B11" w:rsidRDefault="00765B11" w:rsidP="00E60501">
      <w:pPr>
        <w:spacing w:after="200" w:line="360" w:lineRule="auto"/>
        <w:jc w:val="both"/>
        <w:rPr>
          <w:rFonts w:ascii="Book Antiqua" w:hAnsi="Book Antiqua"/>
          <w:sz w:val="24"/>
          <w:szCs w:val="24"/>
        </w:rPr>
      </w:pPr>
      <w:r w:rsidRPr="00765B11">
        <w:rPr>
          <w:rFonts w:ascii="Book Antiqua" w:hAnsi="Book Antiqua"/>
          <w:sz w:val="24"/>
          <w:szCs w:val="24"/>
        </w:rPr>
        <w:t>15- O geneticista norte-americano Spencer Wells, na Índia, só procura extrair sangue de seres humanos do sexo masculino porque só no cromossoma Y é que se encontra o marcador genético mais antigo da humanidade e a transmissão cromossomática, ao nível dos marcadores genéticos, no sexo masculino, permanece inalterada ao longo de sucessivas gerações. Assim, a probabilidade de encontrar um marcador genético ancestral é muito mais elevada no seio das comunidades humanas fechadas, como é o caso de algumas castas indianas da região de Madurai.</w:t>
      </w:r>
    </w:p>
    <w:p w:rsidR="00765B11" w:rsidRPr="00765B11" w:rsidRDefault="00765B11" w:rsidP="00E60501">
      <w:pPr>
        <w:spacing w:after="200" w:line="360" w:lineRule="auto"/>
        <w:jc w:val="both"/>
        <w:rPr>
          <w:rFonts w:ascii="Book Antiqua" w:hAnsi="Book Antiqua"/>
          <w:sz w:val="24"/>
          <w:szCs w:val="24"/>
        </w:rPr>
      </w:pPr>
      <w:r w:rsidRPr="00765B11">
        <w:rPr>
          <w:rFonts w:ascii="Book Antiqua" w:hAnsi="Book Antiqua"/>
          <w:sz w:val="24"/>
          <w:szCs w:val="24"/>
        </w:rPr>
        <w:t xml:space="preserve">16- Com a descoberta do marcador genético indiano pretende-se provar que há um rasto genético que conduz a humanidade na sua migração para a Austrália, pois não há vestígios arqueológicos da presença humana na Índia datados do período de 30 a 40 mil anos a.C. Contudo, se se provar que há evidências de marcadores genéticos tão antigos como os existentes na tribo San de África, prova-se que os seres humanos migraram no sentido de África para a Austrália (e não no sentido inverso, como pretendia a mitologia dos aborígenes </w:t>
      </w:r>
      <w:r w:rsidRPr="00765B11">
        <w:rPr>
          <w:rFonts w:ascii="Book Antiqua" w:hAnsi="Book Antiqua"/>
          <w:sz w:val="24"/>
          <w:szCs w:val="24"/>
        </w:rPr>
        <w:lastRenderedPageBreak/>
        <w:t>australianos). Neste caso, a falta de provas arqueológicas é colmatada por provas genéticas.</w:t>
      </w:r>
    </w:p>
    <w:p w:rsidR="00765B11" w:rsidRPr="00765B11" w:rsidRDefault="00765B11" w:rsidP="00E60501">
      <w:pPr>
        <w:spacing w:after="200" w:line="360" w:lineRule="auto"/>
        <w:jc w:val="both"/>
        <w:rPr>
          <w:rFonts w:ascii="Book Antiqua" w:hAnsi="Book Antiqua"/>
          <w:sz w:val="24"/>
          <w:szCs w:val="24"/>
        </w:rPr>
      </w:pPr>
      <w:r w:rsidRPr="00765B11">
        <w:rPr>
          <w:rFonts w:ascii="Book Antiqua" w:hAnsi="Book Antiqua"/>
          <w:sz w:val="24"/>
          <w:szCs w:val="24"/>
        </w:rPr>
        <w:t>17- A segunda vaga migratória de seres humanos dirigiram-se para o território da China atual.</w:t>
      </w:r>
    </w:p>
    <w:p w:rsidR="00765B11" w:rsidRPr="00765B11" w:rsidRDefault="00765B11" w:rsidP="00765B11">
      <w:pPr>
        <w:spacing w:after="200" w:line="360" w:lineRule="auto"/>
        <w:jc w:val="both"/>
        <w:rPr>
          <w:rFonts w:ascii="Book Antiqua" w:hAnsi="Book Antiqua"/>
          <w:sz w:val="24"/>
          <w:szCs w:val="24"/>
        </w:rPr>
      </w:pPr>
      <w:r w:rsidRPr="00765B11">
        <w:rPr>
          <w:rFonts w:ascii="Book Antiqua" w:hAnsi="Book Antiqua"/>
          <w:sz w:val="24"/>
          <w:szCs w:val="24"/>
        </w:rPr>
        <w:t>18- O hominídeo que ocupou a Europa pela primeira vez na migração global de espécie foi o Homem de Cro-Magnon.</w:t>
      </w:r>
    </w:p>
    <w:p w:rsidR="00765B11" w:rsidRPr="00765B11" w:rsidRDefault="00765B11" w:rsidP="00765B11">
      <w:pPr>
        <w:spacing w:after="200" w:line="360" w:lineRule="auto"/>
        <w:jc w:val="both"/>
        <w:rPr>
          <w:rFonts w:ascii="Book Antiqua" w:hAnsi="Book Antiqua"/>
          <w:sz w:val="24"/>
          <w:szCs w:val="24"/>
        </w:rPr>
      </w:pPr>
      <w:r w:rsidRPr="00765B11">
        <w:rPr>
          <w:rFonts w:ascii="Book Antiqua" w:hAnsi="Book Antiqua"/>
          <w:sz w:val="24"/>
          <w:szCs w:val="24"/>
        </w:rPr>
        <w:t>19- As mutações genéticas que os primeiros Europeus sofreram durante a época Glaciar em que viveram num habitat mais frio e escuro foram a despigmentação da pele que se tornou mais clara para absorver melhor a luz do Sol, e assim segregar vitamina D, essencial para o crescimento e assegurar a robustez óssea, e alterações na estatura, na cor do cabelo, e até na forma do nariz.</w:t>
      </w:r>
    </w:p>
    <w:p w:rsidR="00765B11" w:rsidRPr="00765B11" w:rsidRDefault="00765B11" w:rsidP="00765B11">
      <w:pPr>
        <w:spacing w:after="200" w:line="360" w:lineRule="auto"/>
        <w:jc w:val="both"/>
        <w:rPr>
          <w:rFonts w:ascii="Book Antiqua" w:hAnsi="Book Antiqua"/>
          <w:sz w:val="24"/>
          <w:szCs w:val="24"/>
        </w:rPr>
      </w:pPr>
      <w:r w:rsidRPr="00765B11">
        <w:rPr>
          <w:rFonts w:ascii="Book Antiqua" w:hAnsi="Book Antiqua"/>
          <w:sz w:val="24"/>
          <w:szCs w:val="24"/>
        </w:rPr>
        <w:t xml:space="preserve">20- O marcador genético ancestral que foi descoberto na Ásia Central é comum a todos os seres humanos, europeus e americanos, e sugere que a rota migratória da nossa espécie não teve origem na rota mais óbvia, a saber, o trajeto África-Médio Oriente e Europa, mas teve origem na rota da Ásia Central, e isso explica o facto dos seres humanos terem levado tanto tempo a chegar à Europa (cerca de 10 mil anos a.C.). Provavelmente, um meio ambiente agreste, pouco favorável, terá desviado os seres humanos da Europa na sua rota migratória. </w:t>
      </w:r>
    </w:p>
    <w:p w:rsidR="00765B11" w:rsidRPr="00765B11" w:rsidRDefault="00765B11" w:rsidP="00765B11">
      <w:pPr>
        <w:spacing w:after="200" w:line="360" w:lineRule="auto"/>
        <w:jc w:val="both"/>
        <w:rPr>
          <w:rFonts w:ascii="Book Antiqua" w:hAnsi="Book Antiqua"/>
          <w:sz w:val="24"/>
          <w:szCs w:val="24"/>
        </w:rPr>
      </w:pPr>
      <w:r w:rsidRPr="00765B11">
        <w:rPr>
          <w:rFonts w:ascii="Book Antiqua" w:hAnsi="Book Antiqua"/>
          <w:sz w:val="24"/>
          <w:szCs w:val="24"/>
        </w:rPr>
        <w:t>21-  A tribo nómada do Ártico que possui o mesmo marcador genético da Ásia Central chama-se Chukchi.</w:t>
      </w:r>
    </w:p>
    <w:p w:rsidR="00765B11" w:rsidRPr="00765B11" w:rsidRDefault="00765B11" w:rsidP="00765B11">
      <w:pPr>
        <w:shd w:val="clear" w:color="auto" w:fill="FFFFFF"/>
        <w:spacing w:before="15" w:after="0" w:line="360" w:lineRule="auto"/>
        <w:rPr>
          <w:rFonts w:ascii="Book Antiqua" w:eastAsia="Times New Roman" w:hAnsi="Book Antiqua" w:cs="Arial"/>
          <w:color w:val="000000"/>
          <w:sz w:val="24"/>
          <w:szCs w:val="24"/>
          <w:lang w:eastAsia="pt-PT"/>
        </w:rPr>
      </w:pPr>
      <w:r w:rsidRPr="00765B11">
        <w:rPr>
          <w:rFonts w:ascii="Book Antiqua" w:hAnsi="Book Antiqua"/>
          <w:sz w:val="24"/>
          <w:szCs w:val="24"/>
        </w:rPr>
        <w:t xml:space="preserve">22- </w:t>
      </w:r>
      <w:r w:rsidRPr="00765B11">
        <w:rPr>
          <w:rFonts w:ascii="Book Antiqua" w:eastAsia="Times New Roman" w:hAnsi="Book Antiqua" w:cs="Arial"/>
          <w:color w:val="000000"/>
          <w:sz w:val="24"/>
          <w:szCs w:val="24"/>
          <w:lang w:eastAsia="pt-PT"/>
        </w:rPr>
        <w:t xml:space="preserve">Existe de facto uma explicação para o carácter adaptado dos Chukchi ao meio ambiente completamente gélido do Ártico, onde as temperaturas podem alcançar os 70 graus negativos. Os Chukchi são um exemplo daquilo que, em Biologia, se chama as regras de Bergmann e de Allen, segundo as quais, num clima muito frio, a superfície do corpo é reduzida e o comprimento das extremidades também, pelo que as pessoas têm braços e pernas mais curtas, dedos mais curtos, e um tronco mais curto e mais arredondado, para reduzir a área de exposição por onde podem perder calor. Neste sentido, este povo é </w:t>
      </w:r>
      <w:r w:rsidRPr="00765B11">
        <w:rPr>
          <w:rFonts w:ascii="Book Antiqua" w:eastAsia="Times New Roman" w:hAnsi="Book Antiqua" w:cs="Arial"/>
          <w:color w:val="000000"/>
          <w:sz w:val="24"/>
          <w:szCs w:val="24"/>
          <w:lang w:eastAsia="pt-PT"/>
        </w:rPr>
        <w:lastRenderedPageBreak/>
        <w:t>considerado uma “excelente fornalha” para preservar o calor corporal num meio ambiente gelado e inóspito.</w:t>
      </w:r>
    </w:p>
    <w:p w:rsidR="00765B11" w:rsidRPr="00765B11" w:rsidRDefault="00765B11" w:rsidP="00765B11">
      <w:pPr>
        <w:shd w:val="clear" w:color="auto" w:fill="FFFFFF"/>
        <w:spacing w:before="15" w:after="0" w:line="360" w:lineRule="auto"/>
        <w:rPr>
          <w:rFonts w:ascii="Book Antiqua" w:eastAsia="Times New Roman" w:hAnsi="Book Antiqua" w:cs="Arial"/>
          <w:color w:val="000000"/>
          <w:sz w:val="24"/>
          <w:szCs w:val="24"/>
          <w:lang w:eastAsia="pt-PT"/>
        </w:rPr>
      </w:pPr>
      <w:r w:rsidRPr="00765B11">
        <w:rPr>
          <w:rFonts w:ascii="Book Antiqua" w:eastAsia="Times New Roman" w:hAnsi="Book Antiqua" w:cs="Arial"/>
          <w:color w:val="000000"/>
          <w:sz w:val="24"/>
          <w:szCs w:val="24"/>
          <w:lang w:eastAsia="pt-PT"/>
        </w:rPr>
        <w:t>23- A passagem do Ártico, do território do Extremo Oriente Russo, para a América do Norte chama-se Estreito de Bering.</w:t>
      </w:r>
    </w:p>
    <w:p w:rsidR="00765B11" w:rsidRPr="00765B11" w:rsidRDefault="00765B11" w:rsidP="00765B11">
      <w:pPr>
        <w:shd w:val="clear" w:color="auto" w:fill="FFFFFF"/>
        <w:spacing w:before="15" w:after="0" w:line="360" w:lineRule="auto"/>
        <w:rPr>
          <w:rFonts w:ascii="Book Antiqua" w:eastAsia="Times New Roman" w:hAnsi="Book Antiqua" w:cs="Arial"/>
          <w:color w:val="000000"/>
          <w:sz w:val="24"/>
          <w:szCs w:val="24"/>
          <w:lang w:eastAsia="pt-PT"/>
        </w:rPr>
      </w:pPr>
      <w:r w:rsidRPr="00765B11">
        <w:rPr>
          <w:rFonts w:ascii="Book Antiqua" w:eastAsia="Times New Roman" w:hAnsi="Book Antiqua" w:cs="Arial"/>
          <w:color w:val="000000"/>
          <w:sz w:val="24"/>
          <w:szCs w:val="24"/>
          <w:lang w:eastAsia="pt-PT"/>
        </w:rPr>
        <w:t>24- A tribo norte-americana que possui o mesmo marcador genético dos Chukchi chama-se Navajo.</w:t>
      </w:r>
    </w:p>
    <w:p w:rsidR="00765B11" w:rsidRDefault="00765B11"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sidRPr="00765B11">
        <w:rPr>
          <w:rFonts w:ascii="Book Antiqua" w:eastAsia="Times New Roman" w:hAnsi="Book Antiqua" w:cs="Arial"/>
          <w:color w:val="000000"/>
          <w:sz w:val="24"/>
          <w:szCs w:val="24"/>
          <w:lang w:eastAsia="pt-PT"/>
        </w:rPr>
        <w:t xml:space="preserve">25- “Todos viemos de África, todos somos africanos por debaixo da pele”, somos «irmãos e irmãs separados por umas meras 2 mil gerações». A divisão da humanidade em raças está então errada e é desmistificada pela atual ciência genética. Não há propriamente «raças» humanas, mas uma série de adaptações a condições ambientais muito variadas, que causaram mutações genéticas e variabilidade. As diferenças entre os seres humanos manifestam-se no seu fenótipo, são superficiais, mas na sua origem ancestral, a humanidade tem um antepassado comum. A espécie humana é uma só e por isso não há nenhuma razão científica para supor que há raças superiores ou raças inferiores umas às outras. As adaptações dos seres humanos a ambientes tão diferentes como o deserto do Kalahari, ou a região gelada da Sibéria, explicam as diferenças fenotípicas, mas, para além da aparência visível, decifrar o ADN dos seres humanos de regiões tão distintas permite descobrir e identificar a sua origem comum. A humanidade partilha de uma história comum, que reside oculta no genoma, que procura ser descoberta o mais rápido possível, pois, num mundo globalizado, o isolamento de comunidades humanas ancestrais está a terminar. A globalização tem bastantes consequências, porque permite que as comunidades humanas se misturem, haverá uma diferença nas características visíveis, assim poderá haver alguma estranheza por parte dos nativos da comunidade, ou até racismo. Quando uma pessoa é racista não pensa que provêm do mesmo sítio que a outra, é apenas diferente exteriormente devido as adaptações das diferentes comunidades, pode ser em relação à cor ou aos costumes, são diferentes devido ao meio ambiente. Devemos aceitar tal como é cada um, e não questionar ou julgar segundo preconceitos ou medos infundados, pois todos somos oriundos do mesmo sítio: África. Todos somos iguais, o que </w:t>
      </w:r>
      <w:r w:rsidRPr="00765B11">
        <w:rPr>
          <w:rFonts w:ascii="Book Antiqua" w:eastAsia="Times New Roman" w:hAnsi="Book Antiqua" w:cs="Arial"/>
          <w:color w:val="000000"/>
          <w:sz w:val="24"/>
          <w:szCs w:val="24"/>
          <w:lang w:eastAsia="pt-PT"/>
        </w:rPr>
        <w:lastRenderedPageBreak/>
        <w:t xml:space="preserve">muda é a adaptação ao meio, o que nos faz mais pequenos, mais escuros ou claros, mas, no fundo, somos todos iguais e fazemos parte da mesma árvore genealógica. A genética refuta em definitivo as ideologias racistas, que derivam de medos e preconceitos, ou do simples desejo perverso de provocar mal e sofrimento de muitas pessoas, só porque são superficialmente diferentes. </w:t>
      </w:r>
    </w:p>
    <w:p w:rsidR="00D81B8B"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p>
    <w:p w:rsidR="00D81B8B"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Pr>
          <w:rFonts w:ascii="Book Antiqua" w:eastAsia="Times New Roman" w:hAnsi="Book Antiqua" w:cs="Arial"/>
          <w:color w:val="000000"/>
          <w:sz w:val="24"/>
          <w:szCs w:val="24"/>
          <w:lang w:eastAsia="pt-PT"/>
        </w:rPr>
        <w:t xml:space="preserve">Trabalho realizado por: </w:t>
      </w:r>
    </w:p>
    <w:p w:rsidR="00D81B8B"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Pr>
          <w:rFonts w:ascii="Book Antiqua" w:eastAsia="Times New Roman" w:hAnsi="Book Antiqua" w:cs="Arial"/>
          <w:color w:val="000000"/>
          <w:sz w:val="24"/>
          <w:szCs w:val="24"/>
          <w:lang w:eastAsia="pt-PT"/>
        </w:rPr>
        <w:t xml:space="preserve">Daniel Sebastião </w:t>
      </w:r>
    </w:p>
    <w:p w:rsidR="00D81B8B"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Pr>
          <w:rFonts w:ascii="Book Antiqua" w:eastAsia="Times New Roman" w:hAnsi="Book Antiqua" w:cs="Arial"/>
          <w:color w:val="000000"/>
          <w:sz w:val="24"/>
          <w:szCs w:val="24"/>
          <w:lang w:eastAsia="pt-PT"/>
        </w:rPr>
        <w:t>Diogo Palma</w:t>
      </w:r>
    </w:p>
    <w:p w:rsidR="00D81B8B"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Pr>
          <w:rFonts w:ascii="Book Antiqua" w:eastAsia="Times New Roman" w:hAnsi="Book Antiqua" w:cs="Arial"/>
          <w:color w:val="000000"/>
          <w:sz w:val="24"/>
          <w:szCs w:val="24"/>
          <w:lang w:eastAsia="pt-PT"/>
        </w:rPr>
        <w:t>Gonçalo Paulos</w:t>
      </w:r>
    </w:p>
    <w:p w:rsidR="00D81B8B"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Pr>
          <w:rFonts w:ascii="Book Antiqua" w:eastAsia="Times New Roman" w:hAnsi="Book Antiqua" w:cs="Arial"/>
          <w:color w:val="000000"/>
          <w:sz w:val="24"/>
          <w:szCs w:val="24"/>
          <w:lang w:eastAsia="pt-PT"/>
        </w:rPr>
        <w:t>Luís Diogo</w:t>
      </w:r>
    </w:p>
    <w:p w:rsidR="00D81B8B" w:rsidRPr="00765B11" w:rsidRDefault="00D81B8B" w:rsidP="00765B11">
      <w:pPr>
        <w:shd w:val="clear" w:color="auto" w:fill="FFFFFF"/>
        <w:spacing w:before="15" w:after="0" w:line="360" w:lineRule="auto"/>
        <w:jc w:val="both"/>
        <w:rPr>
          <w:rFonts w:ascii="Book Antiqua" w:eastAsia="Times New Roman" w:hAnsi="Book Antiqua" w:cs="Arial"/>
          <w:color w:val="000000"/>
          <w:sz w:val="24"/>
          <w:szCs w:val="24"/>
          <w:lang w:eastAsia="pt-PT"/>
        </w:rPr>
      </w:pPr>
      <w:r>
        <w:rPr>
          <w:rFonts w:ascii="Book Antiqua" w:eastAsia="Times New Roman" w:hAnsi="Book Antiqua" w:cs="Arial"/>
          <w:color w:val="000000"/>
          <w:sz w:val="24"/>
          <w:szCs w:val="24"/>
          <w:lang w:eastAsia="pt-PT"/>
        </w:rPr>
        <w:t>Miguel Baltazar</w:t>
      </w:r>
      <w:bookmarkStart w:id="0" w:name="_GoBack"/>
      <w:bookmarkEnd w:id="0"/>
    </w:p>
    <w:p w:rsidR="00765B11" w:rsidRPr="00765B11" w:rsidRDefault="00765B11" w:rsidP="00765B11">
      <w:pPr>
        <w:shd w:val="clear" w:color="auto" w:fill="FFFFFF"/>
        <w:spacing w:before="15" w:after="0" w:line="360" w:lineRule="auto"/>
        <w:rPr>
          <w:rFonts w:ascii="Book Antiqua" w:eastAsia="Times New Roman" w:hAnsi="Book Antiqua" w:cs="Arial"/>
          <w:color w:val="000000"/>
          <w:sz w:val="24"/>
          <w:szCs w:val="24"/>
          <w:lang w:eastAsia="pt-PT"/>
        </w:rPr>
      </w:pPr>
    </w:p>
    <w:p w:rsidR="00765B11" w:rsidRPr="00765B11" w:rsidRDefault="00765B11" w:rsidP="00765B11">
      <w:pPr>
        <w:shd w:val="clear" w:color="auto" w:fill="FFFFFF"/>
        <w:spacing w:before="15" w:after="0" w:line="360" w:lineRule="auto"/>
        <w:rPr>
          <w:rFonts w:ascii="Book Antiqua" w:eastAsia="Times New Roman" w:hAnsi="Book Antiqua" w:cs="Arial"/>
          <w:color w:val="000000"/>
          <w:sz w:val="24"/>
          <w:szCs w:val="24"/>
          <w:lang w:eastAsia="pt-PT"/>
        </w:rPr>
      </w:pPr>
    </w:p>
    <w:p w:rsidR="00765B11" w:rsidRPr="00765B11" w:rsidRDefault="00765B11" w:rsidP="00765B11">
      <w:pPr>
        <w:shd w:val="clear" w:color="auto" w:fill="FFFFFF"/>
        <w:spacing w:before="15" w:after="0" w:line="360" w:lineRule="auto"/>
        <w:ind w:left="357"/>
        <w:rPr>
          <w:rFonts w:ascii="Book Antiqua" w:eastAsia="Times New Roman" w:hAnsi="Book Antiqua" w:cs="Arial"/>
          <w:color w:val="000000"/>
          <w:sz w:val="24"/>
          <w:szCs w:val="24"/>
          <w:lang w:eastAsia="pt-PT"/>
        </w:rPr>
      </w:pPr>
    </w:p>
    <w:p w:rsidR="00765B11" w:rsidRPr="00765B11" w:rsidRDefault="00765B11" w:rsidP="00765B11">
      <w:pPr>
        <w:spacing w:after="200" w:line="360" w:lineRule="auto"/>
        <w:jc w:val="both"/>
        <w:rPr>
          <w:rFonts w:ascii="Book Antiqua" w:hAnsi="Book Antiqua"/>
          <w:sz w:val="24"/>
          <w:szCs w:val="24"/>
        </w:rPr>
      </w:pPr>
    </w:p>
    <w:p w:rsidR="00765B11" w:rsidRPr="00765B11" w:rsidRDefault="00765B11" w:rsidP="00765B11">
      <w:pPr>
        <w:spacing w:after="200" w:line="360" w:lineRule="auto"/>
        <w:jc w:val="both"/>
        <w:rPr>
          <w:rFonts w:ascii="Book Antiqua" w:hAnsi="Book Antiqua"/>
          <w:sz w:val="24"/>
          <w:szCs w:val="24"/>
        </w:rPr>
      </w:pPr>
    </w:p>
    <w:p w:rsidR="00765B11" w:rsidRPr="00E60501" w:rsidRDefault="00765B11" w:rsidP="00E60501">
      <w:pPr>
        <w:spacing w:after="200" w:line="360" w:lineRule="auto"/>
        <w:jc w:val="both"/>
        <w:rPr>
          <w:rFonts w:ascii="Book Antiqua" w:hAnsi="Book Antiqua"/>
          <w:sz w:val="24"/>
          <w:szCs w:val="24"/>
        </w:rPr>
      </w:pPr>
    </w:p>
    <w:p w:rsidR="00E60501" w:rsidRDefault="00E60501" w:rsidP="00974087"/>
    <w:sectPr w:rsidR="00E605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3582"/>
    <w:multiLevelType w:val="hybridMultilevel"/>
    <w:tmpl w:val="C2666990"/>
    <w:lvl w:ilvl="0" w:tplc="B7DE46A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5CC6CB7"/>
    <w:multiLevelType w:val="hybridMultilevel"/>
    <w:tmpl w:val="47285890"/>
    <w:lvl w:ilvl="0" w:tplc="99F6D9D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3C73340"/>
    <w:multiLevelType w:val="hybridMultilevel"/>
    <w:tmpl w:val="498ACB5A"/>
    <w:lvl w:ilvl="0" w:tplc="AFCA6A02">
      <w:start w:val="1"/>
      <w:numFmt w:val="decimal"/>
      <w:lvlText w:val="%1."/>
      <w:lvlJc w:val="left"/>
      <w:pPr>
        <w:ind w:left="720" w:hanging="360"/>
      </w:pPr>
      <w:rPr>
        <w:rFonts w:hint="default"/>
        <w:b/>
        <w:color w:val="2F5496" w:themeColor="accent5"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7A404941"/>
    <w:multiLevelType w:val="hybridMultilevel"/>
    <w:tmpl w:val="2086FC0E"/>
    <w:lvl w:ilvl="0" w:tplc="BAF61E6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BF8213C"/>
    <w:multiLevelType w:val="hybridMultilevel"/>
    <w:tmpl w:val="EC14565A"/>
    <w:lvl w:ilvl="0" w:tplc="D8A600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87"/>
    <w:rsid w:val="00281500"/>
    <w:rsid w:val="00765B11"/>
    <w:rsid w:val="00932F4A"/>
    <w:rsid w:val="00974087"/>
    <w:rsid w:val="00A16A7A"/>
    <w:rsid w:val="00D81B8B"/>
    <w:rsid w:val="00E1463C"/>
    <w:rsid w:val="00E605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AC6F9-782B-468D-A0BA-FD503B34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3</cp:revision>
  <dcterms:created xsi:type="dcterms:W3CDTF">2014-10-27T09:59:00Z</dcterms:created>
  <dcterms:modified xsi:type="dcterms:W3CDTF">2014-10-27T10:16:00Z</dcterms:modified>
</cp:coreProperties>
</file>